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51C" w:rsidRPr="008A108D" w:rsidRDefault="0069451C" w:rsidP="0069451C">
      <w:pPr>
        <w:ind w:left="5670"/>
        <w:rPr>
          <w:sz w:val="26"/>
          <w:szCs w:val="26"/>
        </w:rPr>
      </w:pPr>
      <w:r w:rsidRPr="008A108D">
        <w:rPr>
          <w:sz w:val="26"/>
          <w:szCs w:val="26"/>
        </w:rPr>
        <w:t xml:space="preserve">Додаток </w:t>
      </w:r>
    </w:p>
    <w:p w:rsidR="0069451C" w:rsidRPr="008A108D" w:rsidRDefault="0069451C" w:rsidP="0069451C">
      <w:pPr>
        <w:ind w:left="5670"/>
        <w:rPr>
          <w:sz w:val="26"/>
          <w:szCs w:val="26"/>
        </w:rPr>
      </w:pPr>
      <w:r w:rsidRPr="008A108D">
        <w:rPr>
          <w:sz w:val="26"/>
          <w:szCs w:val="26"/>
        </w:rPr>
        <w:t xml:space="preserve">до рішення </w:t>
      </w:r>
      <w:r w:rsidR="00F55D22">
        <w:rPr>
          <w:sz w:val="26"/>
          <w:szCs w:val="26"/>
        </w:rPr>
        <w:t>14</w:t>
      </w:r>
      <w:r>
        <w:rPr>
          <w:sz w:val="26"/>
          <w:szCs w:val="26"/>
        </w:rPr>
        <w:t>-</w:t>
      </w:r>
      <w:r w:rsidRPr="008A108D">
        <w:rPr>
          <w:sz w:val="26"/>
          <w:szCs w:val="26"/>
        </w:rPr>
        <w:t xml:space="preserve">ї сесії </w:t>
      </w:r>
    </w:p>
    <w:p w:rsidR="0069451C" w:rsidRPr="008A108D" w:rsidRDefault="0069451C" w:rsidP="0069451C">
      <w:pPr>
        <w:ind w:left="5670"/>
        <w:rPr>
          <w:sz w:val="26"/>
          <w:szCs w:val="26"/>
        </w:rPr>
      </w:pPr>
      <w:r w:rsidRPr="008A108D">
        <w:rPr>
          <w:sz w:val="26"/>
          <w:szCs w:val="26"/>
        </w:rPr>
        <w:t xml:space="preserve">обласної ради VІІ скликання </w:t>
      </w:r>
    </w:p>
    <w:p w:rsidR="0069451C" w:rsidRPr="008A108D" w:rsidRDefault="0069451C" w:rsidP="0069451C">
      <w:pPr>
        <w:ind w:left="5670"/>
        <w:rPr>
          <w:sz w:val="26"/>
          <w:szCs w:val="26"/>
        </w:rPr>
      </w:pPr>
      <w:r w:rsidRPr="008A108D">
        <w:rPr>
          <w:sz w:val="26"/>
          <w:szCs w:val="26"/>
        </w:rPr>
        <w:t xml:space="preserve">від </w:t>
      </w:r>
      <w:r w:rsidR="00F55D22">
        <w:rPr>
          <w:sz w:val="26"/>
          <w:szCs w:val="26"/>
        </w:rPr>
        <w:t>04.07.</w:t>
      </w:r>
      <w:r w:rsidRPr="008A108D">
        <w:rPr>
          <w:sz w:val="26"/>
          <w:szCs w:val="26"/>
        </w:rPr>
        <w:t>2017 року</w:t>
      </w:r>
    </w:p>
    <w:p w:rsidR="0069451C" w:rsidRPr="008A108D" w:rsidRDefault="0069451C" w:rsidP="0069451C">
      <w:pPr>
        <w:ind w:left="5670"/>
        <w:rPr>
          <w:sz w:val="26"/>
          <w:szCs w:val="26"/>
        </w:rPr>
      </w:pPr>
      <w:r w:rsidRPr="008A108D">
        <w:rPr>
          <w:sz w:val="26"/>
          <w:szCs w:val="26"/>
        </w:rPr>
        <w:t xml:space="preserve">№ </w:t>
      </w:r>
      <w:r w:rsidR="00F55D22">
        <w:rPr>
          <w:sz w:val="26"/>
          <w:szCs w:val="26"/>
        </w:rPr>
        <w:t>125-14/17</w:t>
      </w:r>
    </w:p>
    <w:p w:rsidR="0069451C" w:rsidRPr="008A108D" w:rsidRDefault="0069451C" w:rsidP="0069451C">
      <w:pPr>
        <w:jc w:val="center"/>
        <w:rPr>
          <w:sz w:val="16"/>
          <w:szCs w:val="16"/>
        </w:rPr>
      </w:pPr>
    </w:p>
    <w:p w:rsidR="0069451C" w:rsidRPr="007B22D1" w:rsidRDefault="0069451C" w:rsidP="0069451C">
      <w:pPr>
        <w:jc w:val="center"/>
        <w:rPr>
          <w:b/>
          <w:sz w:val="28"/>
          <w:szCs w:val="28"/>
        </w:rPr>
      </w:pPr>
      <w:r w:rsidRPr="007B22D1">
        <w:rPr>
          <w:b/>
          <w:sz w:val="28"/>
          <w:szCs w:val="28"/>
        </w:rPr>
        <w:t xml:space="preserve">Інформація </w:t>
      </w:r>
    </w:p>
    <w:p w:rsidR="0069451C" w:rsidRPr="007B22D1" w:rsidRDefault="0069451C" w:rsidP="0069451C">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69451C" w:rsidRPr="008A108D" w:rsidRDefault="0069451C" w:rsidP="0069451C">
      <w:pPr>
        <w:rPr>
          <w:sz w:val="16"/>
          <w:szCs w:val="16"/>
        </w:rPr>
      </w:pPr>
    </w:p>
    <w:p w:rsidR="0069451C" w:rsidRPr="0069451C" w:rsidRDefault="0069451C" w:rsidP="0069451C">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та Кабінету Міністрів України (рішення </w:t>
      </w:r>
      <w:r>
        <w:rPr>
          <w:sz w:val="28"/>
          <w:szCs w:val="28"/>
        </w:rPr>
        <w:t>11</w:t>
      </w:r>
      <w:r w:rsidRPr="00A94DA9">
        <w:rPr>
          <w:sz w:val="28"/>
          <w:szCs w:val="28"/>
        </w:rPr>
        <w:t xml:space="preserve">-ї </w:t>
      </w:r>
      <w:r>
        <w:rPr>
          <w:sz w:val="28"/>
          <w:szCs w:val="28"/>
        </w:rPr>
        <w:t xml:space="preserve">позачергової </w:t>
      </w:r>
      <w:r w:rsidRPr="00A94DA9">
        <w:rPr>
          <w:sz w:val="28"/>
          <w:szCs w:val="28"/>
        </w:rPr>
        <w:t xml:space="preserve">сесії обласної ради VІІ скликання від </w:t>
      </w:r>
      <w:r>
        <w:rPr>
          <w:sz w:val="28"/>
          <w:szCs w:val="28"/>
        </w:rPr>
        <w:t>14.03.2017</w:t>
      </w:r>
      <w:r w:rsidRPr="00A94DA9">
        <w:rPr>
          <w:sz w:val="28"/>
          <w:szCs w:val="28"/>
        </w:rPr>
        <w:t xml:space="preserve"> №</w:t>
      </w:r>
      <w:r>
        <w:rPr>
          <w:sz w:val="28"/>
          <w:szCs w:val="28"/>
        </w:rPr>
        <w:t>1-11/17</w:t>
      </w:r>
      <w:r w:rsidRPr="00A94DA9">
        <w:rPr>
          <w:sz w:val="28"/>
          <w:szCs w:val="28"/>
        </w:rPr>
        <w:t>) щодо</w:t>
      </w:r>
      <w:r w:rsidRPr="00090F87">
        <w:rPr>
          <w:sz w:val="28"/>
          <w:szCs w:val="28"/>
        </w:rPr>
        <w:t xml:space="preserve"> </w:t>
      </w:r>
      <w:r>
        <w:rPr>
          <w:sz w:val="28"/>
          <w:szCs w:val="28"/>
        </w:rPr>
        <w:t xml:space="preserve">підтримки торговельної блокади </w:t>
      </w:r>
      <w:r w:rsidRPr="00A94DA9">
        <w:rPr>
          <w:sz w:val="28"/>
          <w:szCs w:val="28"/>
        </w:rPr>
        <w:t>розглянуто. У відповід</w:t>
      </w:r>
      <w:r w:rsidR="009E22D0">
        <w:rPr>
          <w:sz w:val="28"/>
          <w:szCs w:val="28"/>
        </w:rPr>
        <w:t>ях</w:t>
      </w:r>
      <w:r w:rsidRPr="00A94DA9">
        <w:rPr>
          <w:sz w:val="28"/>
          <w:szCs w:val="28"/>
        </w:rPr>
        <w:t xml:space="preserve"> </w:t>
      </w:r>
      <w:r w:rsidR="000768D4">
        <w:rPr>
          <w:sz w:val="28"/>
          <w:szCs w:val="28"/>
        </w:rPr>
        <w:t>Національного агентства України з питань державної служби</w:t>
      </w:r>
      <w:r w:rsidR="00A3564D">
        <w:rPr>
          <w:sz w:val="28"/>
          <w:szCs w:val="28"/>
        </w:rPr>
        <w:t xml:space="preserve">, </w:t>
      </w:r>
      <w:r w:rsidR="009E22D0">
        <w:rPr>
          <w:sz w:val="28"/>
          <w:szCs w:val="28"/>
        </w:rPr>
        <w:t xml:space="preserve">Міністерства тимчасово окупованих територій та внутрішньо переміщених осіб </w:t>
      </w:r>
      <w:r w:rsidR="00A3564D">
        <w:rPr>
          <w:sz w:val="28"/>
          <w:szCs w:val="28"/>
        </w:rPr>
        <w:t>України, прокуратури Донецької області, ПАТ "Укразізниця", Головного управління ДФС у Луганській області та Міністерства закордонних справ України</w:t>
      </w:r>
      <w:r w:rsidR="000768D4">
        <w:rPr>
          <w:sz w:val="28"/>
          <w:szCs w:val="28"/>
        </w:rPr>
        <w:t xml:space="preserve"> зазначається, що з</w:t>
      </w:r>
      <w:r w:rsidR="000768D4" w:rsidRPr="000768D4">
        <w:rPr>
          <w:sz w:val="28"/>
          <w:szCs w:val="28"/>
        </w:rPr>
        <w:t>гідно 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sidR="000768D4">
        <w:rPr>
          <w:sz w:val="28"/>
          <w:szCs w:val="28"/>
        </w:rPr>
        <w:t xml:space="preserve"> </w:t>
      </w:r>
      <w:r w:rsidR="000768D4" w:rsidRPr="000768D4">
        <w:rPr>
          <w:sz w:val="28"/>
          <w:szCs w:val="28"/>
        </w:rPr>
        <w:t>НАДС діє відповідно до Положення, затвердженого постановою Кабінету Міністрів України від 1 жовтня 2014 року № 500.</w:t>
      </w:r>
      <w:r w:rsidR="000768D4">
        <w:rPr>
          <w:sz w:val="28"/>
          <w:szCs w:val="28"/>
        </w:rPr>
        <w:t xml:space="preserve"> </w:t>
      </w:r>
      <w:r w:rsidR="000768D4" w:rsidRPr="000768D4">
        <w:rPr>
          <w:sz w:val="28"/>
          <w:szCs w:val="28"/>
        </w:rPr>
        <w:t>Відповідно до частини третьої статті 13 Закону України від 10 грудня 2015 року № 889-УІІІ «Про державну службу» (далі - Закон) НАДС в межах повноважень, визначених Законом, проводить у державних органах перевірки стану дотримання вимог Закону, проводить в установленому порядку службові розслідування з питань дотримання державними службовцями вимог Закону.</w:t>
      </w:r>
      <w:r w:rsidR="000768D4">
        <w:rPr>
          <w:sz w:val="28"/>
          <w:szCs w:val="28"/>
        </w:rPr>
        <w:t xml:space="preserve"> </w:t>
      </w:r>
      <w:r w:rsidR="000768D4" w:rsidRPr="000768D4">
        <w:rPr>
          <w:sz w:val="28"/>
          <w:szCs w:val="28"/>
        </w:rPr>
        <w:t>До таких повноважень НАДС, зокрема, належить здійснення контролю за додержанням визначених Законом умов реалізації громадянами права на державну службу; направлення державним органам та їх посадовим особам вимоги про скасування рішень таких органів з питань державної служби, які суперечать законодавству в частині реалізації громадянами права на державну службу; розгляд скарг державних службовців категорій «Б» і «В» щодо прийняття, проходження та припинення державної служби відповідно до Закону; забезпечення захисту прав державних службовців під час зміни істотних умов служби.</w:t>
      </w:r>
      <w:r w:rsidR="000768D4">
        <w:rPr>
          <w:sz w:val="28"/>
          <w:szCs w:val="28"/>
        </w:rPr>
        <w:t xml:space="preserve"> </w:t>
      </w:r>
      <w:r w:rsidR="000768D4" w:rsidRPr="000768D4">
        <w:rPr>
          <w:sz w:val="28"/>
          <w:szCs w:val="28"/>
        </w:rPr>
        <w:t>Відповідно до пункту 3, 17 частини третьої статті 3 Закону дія цього Закону не поширюється на членів Кабінету Міністрів України, перших заступників та заступників міністрів; осіб рядового і начальницького складу правоохоронних органів та працівників інших органів, яким присвоюються спеціальні звання, якщо інше не передбачено законом.</w:t>
      </w:r>
      <w:r w:rsidR="000768D4">
        <w:rPr>
          <w:sz w:val="28"/>
          <w:szCs w:val="28"/>
        </w:rPr>
        <w:t xml:space="preserve"> </w:t>
      </w:r>
      <w:r w:rsidR="000768D4" w:rsidRPr="000768D4">
        <w:rPr>
          <w:sz w:val="28"/>
          <w:szCs w:val="28"/>
        </w:rPr>
        <w:t>Отже,</w:t>
      </w:r>
      <w:r w:rsidR="000768D4">
        <w:rPr>
          <w:sz w:val="28"/>
          <w:szCs w:val="28"/>
        </w:rPr>
        <w:t xml:space="preserve"> порушене</w:t>
      </w:r>
      <w:r w:rsidR="000768D4" w:rsidRPr="000768D4">
        <w:rPr>
          <w:sz w:val="28"/>
          <w:szCs w:val="28"/>
        </w:rPr>
        <w:t xml:space="preserve"> питання не належить до повноважень НАДС.</w:t>
      </w:r>
      <w:r w:rsidR="000768D4">
        <w:rPr>
          <w:sz w:val="28"/>
          <w:szCs w:val="28"/>
        </w:rPr>
        <w:t xml:space="preserve"> В</w:t>
      </w:r>
      <w:r w:rsidR="000768D4" w:rsidRPr="000768D4">
        <w:rPr>
          <w:sz w:val="28"/>
          <w:szCs w:val="28"/>
        </w:rPr>
        <w:t>ідповідно до пункту другого частини першої статті 18 Закону України від 27 лютого 2014 року № 794-УІІ «Про Кабінет Міністрів України» член Кабінету Міністрів України (крім Прем'єр-міністра України) може бути звільнений з посади Верховною Радою України за поданням Прем'єр-міністра України.</w:t>
      </w:r>
      <w:r w:rsidR="000768D4">
        <w:rPr>
          <w:sz w:val="28"/>
          <w:szCs w:val="28"/>
        </w:rPr>
        <w:t xml:space="preserve"> </w:t>
      </w:r>
      <w:r w:rsidR="000768D4" w:rsidRPr="000768D4">
        <w:rPr>
          <w:sz w:val="28"/>
          <w:szCs w:val="28"/>
        </w:rPr>
        <w:t xml:space="preserve">Відповідно до підпункту четвертого статті 45 Закону України «Про Кабінет Міністрів України» члени Кабінету Міністрів України за вчинення корупційних правопорушень або порушення вимог до </w:t>
      </w:r>
      <w:r w:rsidR="000768D4" w:rsidRPr="000768D4">
        <w:rPr>
          <w:sz w:val="28"/>
          <w:szCs w:val="28"/>
        </w:rPr>
        <w:lastRenderedPageBreak/>
        <w:t>поведінки осіб, уповноважених на виконання функцій держави (заборона використання службового становища в особистих цілях, запобігання конфлікту інтересів тощо) можуть бути звільнені Верховною Радою України в порядку, визначеному частиною першою статті 18 цього Закону.</w:t>
      </w:r>
      <w:r w:rsidR="000768D4">
        <w:rPr>
          <w:sz w:val="28"/>
          <w:szCs w:val="28"/>
        </w:rPr>
        <w:t xml:space="preserve"> </w:t>
      </w:r>
      <w:r w:rsidR="000768D4" w:rsidRPr="000768D4">
        <w:rPr>
          <w:sz w:val="28"/>
          <w:szCs w:val="28"/>
        </w:rPr>
        <w:t>Згідно зі статтею 13 Закону України «Про Службу безпеки України» Голова Служби безпеки України призначається на посаду та звільняється з посади Президентом України. Голова Служби безпеки України має заступників, які призначаються на посади за його поданням та звільняються з посад Президентом України.</w:t>
      </w:r>
      <w:r w:rsidR="009B4F95">
        <w:rPr>
          <w:sz w:val="28"/>
          <w:szCs w:val="28"/>
        </w:rPr>
        <w:t xml:space="preserve"> </w:t>
      </w:r>
      <w:r w:rsidR="009B4F95" w:rsidRPr="009B4F95">
        <w:rPr>
          <w:sz w:val="28"/>
          <w:szCs w:val="28"/>
        </w:rPr>
        <w:t>Статтею 15 цього Закону визначено Порядок призначення начальників органів і підрозділів Служби безпеки України, відповідно до якої начальники підрозділів Центрального управління Служби безпеки України: контррозвідки, військової контррозвідки, контррозвідувального захисту інтересів держави у сфері інформаційної безпеки, захисту національної державності, боротьби з корупцією і організованою злочинною діяльністю, інформаційно-аналітичного, оперативно-технічного, оперативного документування, слідчого, по роботі з особовим складом, інших підрозділів, визначених Президентом України, а також начальники регіональних органів - обласних управлінь Служби безпеки України призначаються на посади за поданням Голови Служби безпеки України та звільняються з посад Президентом України.</w:t>
      </w:r>
      <w:r w:rsidR="009B4F95">
        <w:rPr>
          <w:sz w:val="28"/>
          <w:szCs w:val="28"/>
        </w:rPr>
        <w:t xml:space="preserve"> </w:t>
      </w:r>
      <w:r w:rsidR="009B4F95" w:rsidRPr="009B4F95">
        <w:rPr>
          <w:sz w:val="28"/>
          <w:szCs w:val="28"/>
        </w:rPr>
        <w:t>Відповідно до пункту 8 Положення про Антитерористичний центр та його координаційні групи при регіональних органах Служби безпеки України, затвердженого Указом Президента України від 14 квітня 1999 року № 379/99, Центр очолює керівник, який призначається із числа заступників Голови Служби безпеки України та увільняється від виконання обов'язків Президентом України.</w:t>
      </w:r>
      <w:r w:rsidR="009B4F95">
        <w:rPr>
          <w:sz w:val="28"/>
          <w:szCs w:val="28"/>
        </w:rPr>
        <w:t xml:space="preserve"> </w:t>
      </w:r>
      <w:r w:rsidR="009B4F95" w:rsidRPr="009B4F95">
        <w:rPr>
          <w:sz w:val="28"/>
          <w:szCs w:val="28"/>
        </w:rPr>
        <w:t>Згідно з пунктом 10 Положення про Національну поліцію, затвердженого постановою Кабінету Міністрів України від 28 жовтня 2015 року № 877, Національну поліцію очолює Голова, якого призначає на посаду та звільняє з посади Кабінет Міністрів України за поданням Прем'єр-міністра України, внесеним на підставі пропозицій Міністра внутрішніх справ. Голова Національної поліції має першого заступника та заступників, яких призначає на посаду та звільняє з посади Міністр внутрішніх справ за поданням Голови Національної поліції.</w:t>
      </w:r>
      <w:r w:rsidR="009E22D0">
        <w:rPr>
          <w:sz w:val="28"/>
          <w:szCs w:val="28"/>
        </w:rPr>
        <w:t xml:space="preserve"> </w:t>
      </w:r>
      <w:r w:rsidR="009E22D0" w:rsidRPr="009E22D0">
        <w:rPr>
          <w:sz w:val="28"/>
          <w:szCs w:val="28"/>
        </w:rPr>
        <w:t>Указом Президента України від 15.03.2017 № 62/2017 введено в дію рішення Ради національної безпеки і оборони України від 15.03.2017 «Про невідкладні додаткові заходи із протидії гібридним загрозам національній безпеці України», відповідно до якого, враховуючи суттєве загострення безпекової ситуації в районі проведення антитерористичної операції у Донецькій і Луганській областях та насильницьке захоплення українських підприємств, розташованих на території окремих районів Донецької та Луганської областей, тимчасово, до реалізації пунктів 1 і 2 Мінського «Комплексу заходів» від 12.02.2015, а також до повернення захоплених підприємств до функціонування згідно із законодавством України, припинено переміщення вантажів через лінію зіткнення у межах Донецької та Луганської областей шляхами залізничного і автомобільного сполучення.</w:t>
      </w:r>
      <w:r w:rsidR="009E22D0">
        <w:rPr>
          <w:sz w:val="28"/>
          <w:szCs w:val="28"/>
        </w:rPr>
        <w:t xml:space="preserve"> </w:t>
      </w:r>
      <w:r w:rsidR="009E22D0" w:rsidRPr="009E22D0">
        <w:rPr>
          <w:sz w:val="28"/>
          <w:szCs w:val="28"/>
        </w:rPr>
        <w:t xml:space="preserve">Виключення складають вантажі, що мають гуманітарний характер і надаються українськими та міжнародними гуманітарними організаціями. Такі вантажі переміщуються через лінію зіткнення у межах Донецької та Луганської областей, зідповідно до процедури, визначеної Порядком переміщення товарів до району або з району </w:t>
      </w:r>
      <w:r w:rsidR="009E22D0" w:rsidRPr="009E22D0">
        <w:rPr>
          <w:sz w:val="28"/>
          <w:szCs w:val="28"/>
        </w:rPr>
        <w:lastRenderedPageBreak/>
        <w:t>проведення антитерористичної операції, затвердженим постановою Кабінету Міністрів України від 01.03.2017 № 99.</w:t>
      </w:r>
      <w:r w:rsidR="009E22D0">
        <w:rPr>
          <w:sz w:val="28"/>
          <w:szCs w:val="28"/>
        </w:rPr>
        <w:t xml:space="preserve"> </w:t>
      </w:r>
      <w:r w:rsidR="009E22D0" w:rsidRPr="009E22D0">
        <w:rPr>
          <w:sz w:val="28"/>
          <w:szCs w:val="28"/>
        </w:rPr>
        <w:t xml:space="preserve">Водночас, у Верховній Раді України зареєстровано проект Закону України «Про тимчасово окуповану територію України» (реєстр. № 3593-д), внесений народними депутатами України. Законопроектом визначено поняття тимчасово окупованої території (територія АРК, м. Севастополя, окремі райони та адміністративно-територіальні одиниці Донецької та Луганської областей, внутрішні морські води, територіальне море), визначено дати </w:t>
      </w:r>
      <w:r w:rsidR="009E22D0">
        <w:rPr>
          <w:sz w:val="28"/>
          <w:szCs w:val="28"/>
        </w:rPr>
        <w:t>початку тимчасов</w:t>
      </w:r>
      <w:r w:rsidR="009E22D0" w:rsidRPr="009E22D0">
        <w:rPr>
          <w:sz w:val="28"/>
          <w:szCs w:val="28"/>
        </w:rPr>
        <w:t>ої окупації таких територій, врегульовано питання щодо припинення функціонування органів державної влади, представницького органу Автономної Республіки Крим, органів місцевого самоврядування та порядку зміни місця знаходження (евакуації) місцевих державних адміністрацій за межі тимчасово окупованої території тощо.</w:t>
      </w:r>
      <w:r w:rsidR="009E22D0">
        <w:rPr>
          <w:sz w:val="28"/>
          <w:szCs w:val="28"/>
        </w:rPr>
        <w:t xml:space="preserve"> 03</w:t>
      </w:r>
      <w:r w:rsidR="009E22D0" w:rsidRPr="009E22D0">
        <w:rPr>
          <w:sz w:val="28"/>
          <w:szCs w:val="28"/>
        </w:rPr>
        <w:t>.11.2016 законопроект було надано на розгляд до Комітету Верховної Ради України з питань державного будівництва, регіональної політики та місцевого самоврядування (далі - Комітет). За результатами висновку Комітету від 12.04.2017, 16.05.2017 законопроект відхилено.</w:t>
      </w:r>
      <w:r w:rsidR="00A3564D">
        <w:rPr>
          <w:sz w:val="28"/>
          <w:szCs w:val="28"/>
        </w:rPr>
        <w:t xml:space="preserve"> </w:t>
      </w:r>
      <w:r w:rsidR="00A3564D" w:rsidRPr="00A3564D">
        <w:rPr>
          <w:sz w:val="28"/>
          <w:szCs w:val="28"/>
        </w:rPr>
        <w:t>СВ Бахмутського ВП ГУНП в Донецькій області проводиться досудове розслідування у кримінальному провадженні № 12017050150000301 за ч. ч. 1,2 ст. 263, ч. 2 ст. 278, ч. 1 ст. 279, ч. 2 ст. 296, ч. 1 ст. 309 КК України, що стосується блокування залізничних шляхів у Донецькій області.</w:t>
      </w:r>
      <w:r w:rsidR="00A3564D">
        <w:rPr>
          <w:sz w:val="28"/>
          <w:szCs w:val="28"/>
        </w:rPr>
        <w:t xml:space="preserve"> </w:t>
      </w:r>
      <w:r w:rsidR="00A3564D" w:rsidRPr="00A3564D">
        <w:rPr>
          <w:sz w:val="28"/>
          <w:szCs w:val="28"/>
        </w:rPr>
        <w:t>Стосовно неправомірних дій працівників правоохоронних органів 13.03.2017 під час акції протесту в смт Щербинівка м. Торецька Донецької області повідомляю, що слідчим управлінням прокуратури Донецької області 10.04.2017 розпочато досудове розслідування у кримінальному провадженні № 42017050000000338 за ч. 2 ст. 365 КК України за фактом перевищення влади працівниками правоохоронних органів під час подій 13.03.2017 із протестувальниками.</w:t>
      </w:r>
      <w:r w:rsidR="00A3564D">
        <w:rPr>
          <w:sz w:val="28"/>
          <w:szCs w:val="28"/>
        </w:rPr>
        <w:t xml:space="preserve"> </w:t>
      </w:r>
      <w:r w:rsidR="00A3564D" w:rsidRPr="00A3564D">
        <w:rPr>
          <w:sz w:val="28"/>
          <w:szCs w:val="28"/>
        </w:rPr>
        <w:t>Доводи, викладені у зверненні, будуть ретельно перевірені слідчим шляхом під час здійснення досудового розслідування у вказаному кримінальному провадженні.</w:t>
      </w:r>
      <w:r w:rsidR="00A3564D">
        <w:rPr>
          <w:sz w:val="28"/>
          <w:szCs w:val="28"/>
        </w:rPr>
        <w:t xml:space="preserve"> </w:t>
      </w:r>
      <w:r w:rsidR="00D951FF" w:rsidRPr="00D951FF">
        <w:rPr>
          <w:sz w:val="28"/>
          <w:szCs w:val="28"/>
        </w:rPr>
        <w:t>Перевезення вантажів залізничним транспортом через лінію розмежування зони проведення АТО на територіях Донецької та Луганської областей здійснювалося відповідно до розділів Правил перевезень вантажів з урахуванням Тимчасового порядку контролю за переміщенням осіб, транспортних засобів та вантажів вздовж лінії зіткнення у межах Донецької та Луганської областей, затвердженого наказам першого заступника керівника Антитерористичного центру при Службі безпеки України (керівника Антитерористичної операції на території Донецької та Луганської областей) від 12.06.2015 № 415ог (зі змінами).</w:t>
      </w:r>
      <w:r w:rsidR="00D951FF">
        <w:rPr>
          <w:sz w:val="28"/>
          <w:szCs w:val="28"/>
        </w:rPr>
        <w:t xml:space="preserve"> </w:t>
      </w:r>
      <w:r w:rsidR="00D951FF" w:rsidRPr="00D951FF">
        <w:rPr>
          <w:sz w:val="28"/>
          <w:szCs w:val="28"/>
        </w:rPr>
        <w:t>На заміну наказу №415ог видано відповідний наказ від 14.04.2017</w:t>
      </w:r>
      <w:r w:rsidR="00D951FF">
        <w:rPr>
          <w:sz w:val="28"/>
          <w:szCs w:val="28"/>
        </w:rPr>
        <w:t xml:space="preserve"> </w:t>
      </w:r>
      <w:r w:rsidR="00D951FF" w:rsidRPr="00D951FF">
        <w:rPr>
          <w:sz w:val="28"/>
          <w:szCs w:val="28"/>
        </w:rPr>
        <w:t>№ 222ог.</w:t>
      </w:r>
      <w:r w:rsidR="00D951FF">
        <w:rPr>
          <w:sz w:val="28"/>
          <w:szCs w:val="28"/>
        </w:rPr>
        <w:t xml:space="preserve"> </w:t>
      </w:r>
      <w:r w:rsidR="00D951FF" w:rsidRPr="00D951FF">
        <w:rPr>
          <w:sz w:val="28"/>
          <w:szCs w:val="28"/>
        </w:rPr>
        <w:t>ПАТ «Укрзалізниця», як публічний перевізник, позбавлене можливості приймати рішення щодо дозволу або заборони перевезення товарів до або з тимчасово неконтрольованої українською владою території.</w:t>
      </w:r>
      <w:r w:rsidR="00D951FF">
        <w:rPr>
          <w:sz w:val="28"/>
          <w:szCs w:val="28"/>
        </w:rPr>
        <w:t xml:space="preserve"> </w:t>
      </w:r>
      <w:r w:rsidR="00D951FF" w:rsidRPr="00D951FF">
        <w:rPr>
          <w:sz w:val="28"/>
          <w:szCs w:val="28"/>
        </w:rPr>
        <w:t>У зв'язку з неможливістю забезпечення пропуску поїздів через блокування колій та рішенням Ради національної безпеки і оборони України про припинення переміщення вантажів через лінію зіткнення від 15.03.2017, перевезення з/на тимчасово непідконтрольної території призупинено.</w:t>
      </w:r>
      <w:r w:rsidR="00D951FF">
        <w:rPr>
          <w:sz w:val="28"/>
          <w:szCs w:val="28"/>
        </w:rPr>
        <w:t xml:space="preserve"> </w:t>
      </w:r>
      <w:r w:rsidR="00D951FF" w:rsidRPr="00D951FF">
        <w:rPr>
          <w:sz w:val="28"/>
          <w:szCs w:val="28"/>
        </w:rPr>
        <w:t>За умови стабілізації ситуації рух буде відновлено по усіх затверджених наказом № 222ог переходах</w:t>
      </w:r>
      <w:r w:rsidR="00D951FF">
        <w:rPr>
          <w:sz w:val="28"/>
          <w:szCs w:val="28"/>
        </w:rPr>
        <w:t xml:space="preserve">. </w:t>
      </w:r>
      <w:r w:rsidR="00D951FF" w:rsidRPr="00D951FF">
        <w:rPr>
          <w:sz w:val="28"/>
          <w:szCs w:val="28"/>
        </w:rPr>
        <w:t xml:space="preserve">управління оперативного забезпечення на окремих територіях зон АТО ГУ ДФС у Луганській області (спецпідрозділ «ФАНТОМ») </w:t>
      </w:r>
      <w:r w:rsidR="00D951FF" w:rsidRPr="00D951FF">
        <w:rPr>
          <w:sz w:val="28"/>
          <w:szCs w:val="28"/>
        </w:rPr>
        <w:lastRenderedPageBreak/>
        <w:t>здійснює контроль щодо перетину лінії зіткнення громадянами та товару, що переміщуються ними для власних, особистих потреб, не пов'язаних із здійсненням підприємницької діяльності на КПВВ «Золоте» (місце розташування м. Золоте, Попаснянський район, Луганська область, КПВВ тимчасово не працює) та КПВВ «Станиця Луганська» (місце розташування смт. Станиця Луганська, Луганська область). З метою недопущення незаконного руху товарів, співробітники спецпідрозділу «ФАНТОМ» постійно беруть безпосередню участь у складі фіскальних нарядів та спільних мобільних груп, які виконують бойові завдання вздовж лінії розмежування Луганської області.</w:t>
      </w:r>
      <w:r w:rsidR="00D951FF">
        <w:rPr>
          <w:sz w:val="28"/>
          <w:szCs w:val="28"/>
        </w:rPr>
        <w:t xml:space="preserve"> </w:t>
      </w:r>
      <w:r w:rsidR="00D951FF" w:rsidRPr="00D951FF">
        <w:rPr>
          <w:sz w:val="28"/>
          <w:szCs w:val="28"/>
        </w:rPr>
        <w:t>Автомобільне сполучення між контрольованою територією Луганської області та непідконтрольними територіями окремих районів Донецької та Луганської областей на даний час не здійснюється, автомобільний транспорт з неконтрольованої території не пропускається. Гуманітарні вантажі, які направляються в населені пункти вздовж лінії розмежування та непідконтрольні території ретельно перевіряються. При виявленні фактів незаконного переміщення товарів до/з неконтрольованої території, в тому числі небезпечних товарів, контрафактної продукції приймаються процесуальні рішення в межах чинного законодавства.</w:t>
      </w:r>
      <w:r w:rsidR="00D951FF">
        <w:rPr>
          <w:sz w:val="28"/>
          <w:szCs w:val="28"/>
        </w:rPr>
        <w:t xml:space="preserve"> </w:t>
      </w:r>
      <w:r w:rsidR="00D951FF" w:rsidRPr="00D951FF">
        <w:rPr>
          <w:sz w:val="28"/>
          <w:szCs w:val="28"/>
        </w:rPr>
        <w:t>Відповідно, на основі положень статті 42 Положення про закони і звичаї сухопутної війни, яке є додатком до IV Гаазької конвенції про закони і звичаї сухопутної війни 1907 року, як звичаєвої норми міжнародного права і статті 2, спільної для всіх чотирьох Женевських конвенцій про захист жертв війни від 12 серпня 1949 року, сторонами яких є Україна і Російська Федерація, території Автономної Республіки і міста Севастополя є територіями України, які окуповані Російською Федерацією. На ці території розповсюджується правовий режим окупації та дія всіх чотирьох Женевських конвенцій, а Росія як держава-окупант несе зобов'язання по захисту і дотриманню прав людини на цих територіях відповідно до положень IV Женевської конвенції 1949 року - Конвенції про захист жертв війни.</w:t>
      </w:r>
      <w:r w:rsidR="00D951FF">
        <w:rPr>
          <w:sz w:val="28"/>
          <w:szCs w:val="28"/>
        </w:rPr>
        <w:t xml:space="preserve"> </w:t>
      </w:r>
      <w:r w:rsidR="00D951FF" w:rsidRPr="00D951FF">
        <w:rPr>
          <w:sz w:val="28"/>
          <w:szCs w:val="28"/>
        </w:rPr>
        <w:t>Частина третя статті 5 Закону України «Про забезпечення прав і свобод громадян та правовий режим на тимчасово окупованій території України» №1207-УІІ від 15 квітня 2014 року чітко встановлює, що відповідальність за порушення визначених Конституцією та законами України прав і свобод людини і громадянина на тимчасово окупованій території покладається на Російську Федерацію як на державу-окупанта відповідно до норм і принципів міжнародного права».</w:t>
      </w:r>
      <w:r w:rsidR="00D951FF">
        <w:rPr>
          <w:sz w:val="28"/>
          <w:szCs w:val="28"/>
        </w:rPr>
        <w:t xml:space="preserve"> </w:t>
      </w:r>
      <w:r w:rsidR="00D951FF" w:rsidRPr="00D951FF">
        <w:rPr>
          <w:sz w:val="28"/>
          <w:szCs w:val="28"/>
        </w:rPr>
        <w:t>Що стосується окремих районів Донецької та Луганської областей (далі-ОРДЛО), то з огляду на гібридний характер агресії Російської Федерації проти України та її відмови визнавати себе державою-окупантом, факт воєнної окупації цієї території Російською Федерацією (тимчасове зайняття збройними силами воюючої сторони у збройному конфлікті міжнародного характеру частини або всієї території супротивника на період ведення</w:t>
      </w:r>
      <w:r w:rsidR="00D951FF">
        <w:rPr>
          <w:sz w:val="28"/>
          <w:szCs w:val="28"/>
        </w:rPr>
        <w:t xml:space="preserve"> </w:t>
      </w:r>
      <w:r w:rsidR="00D951FF" w:rsidRPr="00D951FF">
        <w:rPr>
          <w:sz w:val="28"/>
          <w:szCs w:val="28"/>
        </w:rPr>
        <w:t>воєнних дій) вимагає встановлення і доведення як на національному, так і на міжнародному рівні.</w:t>
      </w:r>
      <w:r w:rsidR="00D951FF">
        <w:rPr>
          <w:sz w:val="28"/>
          <w:szCs w:val="28"/>
        </w:rPr>
        <w:t xml:space="preserve"> </w:t>
      </w:r>
      <w:r w:rsidR="00D951FF" w:rsidRPr="00D951FF">
        <w:rPr>
          <w:sz w:val="28"/>
          <w:szCs w:val="28"/>
        </w:rPr>
        <w:t xml:space="preserve">На національному рівні Верховна Рада України ухвалила Постанову ВРУ №254- VII від 17 березня 2015 року, якою визнала «окремі райони, міста, селища і села Донецької та Луганської областей» «тимчасово окупованими територіями». З огляду на це у пункті 2 Заяви про відступ України від окремих зобов'язань, визначених Міжнародним пактом про громадянські і політичні права та Конвенцією про захист прав </w:t>
      </w:r>
      <w:r w:rsidR="00D951FF" w:rsidRPr="00D951FF">
        <w:rPr>
          <w:sz w:val="28"/>
          <w:szCs w:val="28"/>
        </w:rPr>
        <w:lastRenderedPageBreak/>
        <w:t>людини і основоположних свобод, схваленої Постановою ВРУ №462-VIII від 21 травня 2015 року ,вона встановила, що «Російська Федерація як держава, яка фактично окупувала і контролює частину Донецької і Луганської областей, відповідає за дотримання і захист прав людини на цих територіях як за міжнародним гуманітарним правом, так і за міжнародним правом захисту прав людини».</w:t>
      </w:r>
      <w:r w:rsidR="00D951FF">
        <w:rPr>
          <w:sz w:val="28"/>
          <w:szCs w:val="28"/>
        </w:rPr>
        <w:t xml:space="preserve"> </w:t>
      </w:r>
      <w:r w:rsidR="00D951FF" w:rsidRPr="00D951FF">
        <w:rPr>
          <w:sz w:val="28"/>
          <w:szCs w:val="28"/>
        </w:rPr>
        <w:t>Водночас, вказані акти Верховної Ради України носять більш політичне, ніж правове значення.</w:t>
      </w:r>
      <w:r w:rsidR="00D951FF">
        <w:rPr>
          <w:sz w:val="28"/>
          <w:szCs w:val="28"/>
        </w:rPr>
        <w:t xml:space="preserve"> </w:t>
      </w:r>
      <w:r w:rsidR="00D951FF" w:rsidRPr="00D951FF">
        <w:rPr>
          <w:sz w:val="28"/>
          <w:szCs w:val="28"/>
        </w:rPr>
        <w:t>Що стосується розробки і ухвалення закону про окуповані території, який визначив би статус окремих районів ОРДЛО як території України, тимчасово окупованої внаслідок збройної агресії Російської Федерації, та розповсюдив би на неї особливий правовий режим, то МЗС виходить з того, що вказане питання належить до виключної компетенції Верховної Ради України як законодавчого органу української держави (стаття 75 і пункт З частини першої статті 85 Конституції України).</w:t>
      </w:r>
      <w:r w:rsidR="00D951FF">
        <w:rPr>
          <w:sz w:val="28"/>
          <w:szCs w:val="28"/>
        </w:rPr>
        <w:t xml:space="preserve"> </w:t>
      </w:r>
      <w:r w:rsidR="00D951FF" w:rsidRPr="00D951FF">
        <w:rPr>
          <w:sz w:val="28"/>
          <w:szCs w:val="28"/>
        </w:rPr>
        <w:t>Станом на сьогодні у Верховній Раді України зареєстровано низку законопроектів, які вносять зміни до географічних меж та режиму тимчасово окупованої території, зокрема: проект Закону України «Про тимчасово окуповану Російською Федерацією територію України» (реєстр. 6400 від 20.04.2017 р., н.д. О.Сироїд); проект Закону України «Про тимчасово окуповані Російською Федерацією та тимчасово непідконтрольні території України внаслідок збройного конфлікту з використанням терористичних угрупувань, які отримують підтримку ззовні» (реєстр. 6400-1 від 10.05.2017 р., н.д. Н.Веселова); проект Закону України «Про тимчасово окуповану Російською Федерацією територію України» (реєстр. 6400-2 від 10.05.2017 р., н.д. М.Найєм) тощо.</w:t>
      </w:r>
      <w:r w:rsidR="00D951FF">
        <w:rPr>
          <w:sz w:val="28"/>
          <w:szCs w:val="28"/>
        </w:rPr>
        <w:t xml:space="preserve"> </w:t>
      </w:r>
      <w:r w:rsidR="00D951FF" w:rsidRPr="00D951FF">
        <w:rPr>
          <w:sz w:val="28"/>
          <w:szCs w:val="28"/>
        </w:rPr>
        <w:t>Також хотіли б зазначити, що відновлення за допомогою політико-дипломатичних інструментів територіальної цілісності та суверенітету України та захист прав громадян України за кордоном належать до пріоритетів діяльності зовнішньополітичного відомства.</w:t>
      </w:r>
      <w:r w:rsidR="00D951FF">
        <w:rPr>
          <w:sz w:val="28"/>
          <w:szCs w:val="28"/>
        </w:rPr>
        <w:t xml:space="preserve"> </w:t>
      </w:r>
      <w:r w:rsidR="00D951FF" w:rsidRPr="00D951FF">
        <w:rPr>
          <w:sz w:val="28"/>
          <w:szCs w:val="28"/>
        </w:rPr>
        <w:t xml:space="preserve">Завдяки залученню українською дипломатичною службою наявного спектру міжнародно-правового інструментарію та проведенню активної інформаційно-роз'яснювальної роботи санкційний режим наших партнерів проти РФ прив'язано до повної імплементації Мінських домовленостей, включаючи виведення усіх іноземних збройних формувань і найманців з нашої території та відновлення Україною повного контролю над нашим державним кордоном. Забезпечено розширення та збереження спеціальних економічних і секторальних санкцій та інших обмежувальних заходів щодо РФ, що знаходило відображення у відповідних періодичних рішеннях ЄС та інших партнерів. Зокрема, 13 березня 2017 року Рада ЄС продовжила обмежувальні заходи проти громадян України і Росії через дії, що підривають чи загрожують територіальній цілісності, суверенітету та незалежності України на ще шість місяців до 15 вересня 2017 року. Загалом, з урахуванням внесених змін, дія санкційного режиму поширюється на 150 фізичних осіб та 37 організацій. 15 грудня 2016 року лідери країн ЄС погодились продовжити економічні санкції проти Росії на шість місяців, до середини 2017 p., 14 листопада 2016 р. Міністерством фінансів США внесено до санкційних списків 6 псевдодепутатів Державної Думи РФ, обраних від АР Крим та М.Севастополь. Канада також розширила санкційний список щодо низки російських та кримських посадовців, обраних до Держдуми РФ від АР Крим та М.Севастополь, додавши до уже внесених до списку 157 громадян РФ і України </w:t>
      </w:r>
      <w:r w:rsidR="00D951FF" w:rsidRPr="00D951FF">
        <w:rPr>
          <w:sz w:val="28"/>
          <w:szCs w:val="28"/>
        </w:rPr>
        <w:lastRenderedPageBreak/>
        <w:t>ще 15 осіб.</w:t>
      </w:r>
      <w:r w:rsidR="00D951FF">
        <w:rPr>
          <w:sz w:val="28"/>
          <w:szCs w:val="28"/>
        </w:rPr>
        <w:t xml:space="preserve"> </w:t>
      </w:r>
      <w:r w:rsidR="00D951FF" w:rsidRPr="00D951FF">
        <w:rPr>
          <w:sz w:val="28"/>
          <w:szCs w:val="28"/>
        </w:rPr>
        <w:t>Питання захисту прав і законних інтересів незаконно утримуваних Росією громадян України, їхнього звільнення та повернення на Батьківщину також невпинно перебуває на порядку денному зовнішньополітичної діяльності України. Зокрема, на постійній основі Міністерством вживаються заходи, спрямовані на привернення уваги світової спільноти, міжнародних організацій і правозахисних інституцій до фактів</w:t>
      </w:r>
      <w:r w:rsidR="00D951FF">
        <w:rPr>
          <w:sz w:val="28"/>
          <w:szCs w:val="28"/>
        </w:rPr>
        <w:t xml:space="preserve"> </w:t>
      </w:r>
      <w:r w:rsidR="00D951FF" w:rsidRPr="00D951FF">
        <w:rPr>
          <w:sz w:val="28"/>
          <w:szCs w:val="28"/>
        </w:rPr>
        <w:t>незаконних утримань громадян України на території РФ, а також посилення політичного та дипломатичного тиску на Російську Федерацію з метою їхнього звільнення.</w:t>
      </w:r>
    </w:p>
    <w:p w:rsidR="0069451C" w:rsidRPr="00D951FF" w:rsidRDefault="0069451C" w:rsidP="0069451C">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(рішення </w:t>
      </w:r>
      <w:r w:rsidR="000768D4">
        <w:rPr>
          <w:sz w:val="28"/>
          <w:szCs w:val="28"/>
        </w:rPr>
        <w:t>12</w:t>
      </w:r>
      <w:r w:rsidRPr="00A94DA9">
        <w:rPr>
          <w:sz w:val="28"/>
          <w:szCs w:val="28"/>
        </w:rPr>
        <w:t xml:space="preserve">-ї сесії обласної ради VІІ скликання від </w:t>
      </w:r>
      <w:r w:rsidR="000768D4">
        <w:rPr>
          <w:sz w:val="28"/>
          <w:szCs w:val="28"/>
        </w:rPr>
        <w:t>24.03</w:t>
      </w:r>
      <w:r>
        <w:rPr>
          <w:sz w:val="28"/>
          <w:szCs w:val="28"/>
        </w:rPr>
        <w:t>.2017</w:t>
      </w:r>
      <w:r w:rsidRPr="00A94DA9">
        <w:rPr>
          <w:sz w:val="28"/>
          <w:szCs w:val="28"/>
        </w:rPr>
        <w:t xml:space="preserve"> №</w:t>
      </w:r>
      <w:r w:rsidR="000768D4">
        <w:rPr>
          <w:sz w:val="28"/>
          <w:szCs w:val="28"/>
        </w:rPr>
        <w:t>30-12</w:t>
      </w:r>
      <w:r>
        <w:rPr>
          <w:sz w:val="28"/>
          <w:szCs w:val="28"/>
        </w:rPr>
        <w:t>/17</w:t>
      </w:r>
      <w:r w:rsidRPr="00A94DA9">
        <w:rPr>
          <w:sz w:val="28"/>
          <w:szCs w:val="28"/>
        </w:rPr>
        <w:t>)</w:t>
      </w:r>
      <w:r w:rsidR="000768D4">
        <w:rPr>
          <w:sz w:val="28"/>
          <w:szCs w:val="28"/>
        </w:rPr>
        <w:t xml:space="preserve"> щодо </w:t>
      </w:r>
      <w:r w:rsidR="000768D4" w:rsidRPr="000768D4">
        <w:rPr>
          <w:sz w:val="28"/>
          <w:szCs w:val="28"/>
        </w:rPr>
        <w:t>захисту багаторічних насаджень та польових культур садовими вентиляційними та шланговими оприскувачами на присадибних ділянках, які знаходяться в межах населених пунктів</w:t>
      </w:r>
      <w:r w:rsidR="000768D4">
        <w:rPr>
          <w:sz w:val="28"/>
          <w:szCs w:val="28"/>
        </w:rPr>
        <w:t xml:space="preserve"> розглянуто. У відповіді Міністерства аграрної політики та продовольства України зазначається, що </w:t>
      </w:r>
      <w:r w:rsidR="009B4F95">
        <w:rPr>
          <w:sz w:val="28"/>
          <w:szCs w:val="28"/>
        </w:rPr>
        <w:t>п</w:t>
      </w:r>
      <w:r w:rsidR="009B4F95" w:rsidRPr="009B4F95">
        <w:rPr>
          <w:sz w:val="28"/>
          <w:szCs w:val="28"/>
        </w:rPr>
        <w:t>равові відносини, пов'язані з державною реєстрацією, виробництвом, закупівлею, транспортуванням, зберіганням, торгівлею та безпечним для здоров'я людини і навколишнього природного середовища застосуванням пестицидів і агрохімікатів, визначає права і обов'язки підприємств, установ, організацій та громадян, а також повноваження органів виконавчої влади і посадових осіб у цій сфері, врегульовано Законом України «Про пестициди і агрохімікати» (далі - Закон України).</w:t>
      </w:r>
      <w:r w:rsidR="009B4F95">
        <w:rPr>
          <w:sz w:val="28"/>
          <w:szCs w:val="28"/>
        </w:rPr>
        <w:t xml:space="preserve"> </w:t>
      </w:r>
      <w:r w:rsidR="009B4F95" w:rsidRPr="009B4F95">
        <w:rPr>
          <w:sz w:val="28"/>
          <w:szCs w:val="28"/>
        </w:rPr>
        <w:t>Частиною другою статті 12 Закону України визначено, що переліки пестицидів і агрохімікатів, дозволених до використання в Україні, у тому числі для роздрібної торгівлі та для застосування авіаційним методом, затверджуються центральним органом виконавчої влади, що реалізує державну політику у сфері охорони навколишнього природного середовища, за погодженням із центральним органом виконавчої влади, що реалізує державну політику у сфері санітарного та епідемічного благополуччя населення.</w:t>
      </w:r>
      <w:r w:rsidR="009B4F95">
        <w:rPr>
          <w:sz w:val="28"/>
          <w:szCs w:val="28"/>
        </w:rPr>
        <w:t xml:space="preserve"> </w:t>
      </w:r>
      <w:r w:rsidR="009B4F95" w:rsidRPr="009B4F95">
        <w:rPr>
          <w:sz w:val="28"/>
          <w:szCs w:val="28"/>
        </w:rPr>
        <w:t>Питання, пов'язані з безпечним для здоров'я людини і навколишнього природного середовища застосуванням пестицидів і агрохімікатів встановлено Державними санітарними правилами «Транспортування, зберігання та застосування пестицидів у народному господарстві», затвердженими наказом Міністерства охорони здоров'я України від 03.08.1998 № 1 (далі -ДСП 8.8.1.2.001-98), «Державними санітарними правилами авіаційного застосування пестицидів і агрохімікатів у народному господарстві України», затвердженими наказом Міністерства охорони здоров'я України від 18.12.1996 № 382 та іншими нормативно-правовими актами у даній сфері.</w:t>
      </w:r>
      <w:r w:rsidR="009B4F95">
        <w:rPr>
          <w:sz w:val="28"/>
          <w:szCs w:val="28"/>
        </w:rPr>
        <w:t xml:space="preserve"> </w:t>
      </w:r>
      <w:r w:rsidR="009B4F95" w:rsidRPr="009B4F95">
        <w:rPr>
          <w:sz w:val="28"/>
          <w:szCs w:val="28"/>
        </w:rPr>
        <w:t>Що стосується використання пестицидів в населених пунктах, то відповідно до вимог пункту 6.11.2 ДСанПіН 8.8.1.2.001-98 забороняється застосування пестицидів для захисту зелених насаджень на територіях лікувально-профілактичних і дитячих установ, спортивних майданчиків, підприємств харчової промисловості, а також усередині густонаселених житлових кварталів.</w:t>
      </w:r>
      <w:r w:rsidR="009B4F95">
        <w:rPr>
          <w:sz w:val="28"/>
          <w:szCs w:val="28"/>
        </w:rPr>
        <w:t xml:space="preserve"> </w:t>
      </w:r>
      <w:r w:rsidR="009B4F95" w:rsidRPr="009B4F95">
        <w:rPr>
          <w:sz w:val="28"/>
          <w:szCs w:val="28"/>
        </w:rPr>
        <w:t xml:space="preserve">Пунктом 6.3.4. ДСП 8.8.1.2.001-98 визначено, що зона санітарного розриву від населених пунктів, тваринницьких комплексів, місць проведення ручних робіт по догляду за сільгоспкультурами, водойм і місць відпочинку при вентиляторному обприскуванні повинна бути не менше 500 м, при штанговому і гербігації дощуванням - 300 м. При застосуванні аерозольних генераторів регульованої дисперсності санітарно-захисні зони повинні </w:t>
      </w:r>
      <w:r w:rsidR="009B4F95" w:rsidRPr="009B4F95">
        <w:rPr>
          <w:sz w:val="28"/>
          <w:szCs w:val="28"/>
        </w:rPr>
        <w:lastRenderedPageBreak/>
        <w:t>відповідати вимогам, зазначеним в інструкції для даного виду апаратури, обробка посівів у цих зонах допускається при напрямку вітру від населених пунктів і інших об'єктів, що підлягають санітарному захисту.</w:t>
      </w:r>
      <w:r w:rsidR="009B4F95">
        <w:rPr>
          <w:sz w:val="28"/>
          <w:szCs w:val="28"/>
        </w:rPr>
        <w:t xml:space="preserve"> </w:t>
      </w:r>
      <w:r w:rsidR="009B4F95" w:rsidRPr="009B4F95">
        <w:rPr>
          <w:sz w:val="28"/>
          <w:szCs w:val="28"/>
        </w:rPr>
        <w:t>Зазначені санітарні правила встановлюють медичні вимоги безпеки щодо середовища життєдіяльності та окремих його факторів, недотримання яких створює загрозу виникнення масових неінфекційних захворювань (отруєнь) серед населення, тому пропозиція стосовно внесення змін до Державних санітарних правил «Транспортування, зберігання та застосування пестицидів у народному господарстві» в частині встановлення санітарного розриву від місця обприскування сільськогосподарських культур до житлових приміщень не може бути підтримана.</w:t>
      </w:r>
      <w:r w:rsidR="009B4F95">
        <w:rPr>
          <w:sz w:val="28"/>
          <w:szCs w:val="28"/>
        </w:rPr>
        <w:t xml:space="preserve"> </w:t>
      </w:r>
      <w:r w:rsidR="009B4F95" w:rsidRPr="009B4F95">
        <w:rPr>
          <w:sz w:val="28"/>
          <w:szCs w:val="28"/>
        </w:rPr>
        <w:t>Слід зазначити, що застосування пестицидів та агрохімікатів відповідно до регламентів з чітким дотриманням вимог нормативно-правових актів, державних стандартів дозволить забезпечити право громадян на безпечні та комфортні умови проживання.</w:t>
      </w:r>
    </w:p>
    <w:p w:rsidR="00D951FF" w:rsidRPr="00CC358C" w:rsidRDefault="00D94848" w:rsidP="0069451C">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(рішення </w:t>
      </w:r>
      <w:r>
        <w:rPr>
          <w:sz w:val="28"/>
          <w:szCs w:val="28"/>
        </w:rPr>
        <w:t>12</w:t>
      </w:r>
      <w:r w:rsidRPr="00A94DA9">
        <w:rPr>
          <w:sz w:val="28"/>
          <w:szCs w:val="28"/>
        </w:rPr>
        <w:t xml:space="preserve">-ї сесії обласної ради VІІ скликання від </w:t>
      </w:r>
      <w:r>
        <w:rPr>
          <w:sz w:val="28"/>
          <w:szCs w:val="28"/>
        </w:rPr>
        <w:t>24.03.2017</w:t>
      </w:r>
      <w:r w:rsidRPr="00A94DA9">
        <w:rPr>
          <w:sz w:val="28"/>
          <w:szCs w:val="28"/>
        </w:rPr>
        <w:t xml:space="preserve"> №</w:t>
      </w:r>
      <w:r>
        <w:rPr>
          <w:sz w:val="28"/>
          <w:szCs w:val="28"/>
        </w:rPr>
        <w:t>36-12/17</w:t>
      </w:r>
      <w:r w:rsidRPr="00A94DA9">
        <w:rPr>
          <w:sz w:val="28"/>
          <w:szCs w:val="28"/>
        </w:rPr>
        <w:t>)</w:t>
      </w:r>
      <w:r>
        <w:rPr>
          <w:sz w:val="28"/>
          <w:szCs w:val="28"/>
        </w:rPr>
        <w:t xml:space="preserve"> щодо недопущення скасування мораторію на продаж землі сільськогосподарського призначення розглянуто. У відповіді Державної служби України з питань геодезії, картографії та кадастру</w:t>
      </w:r>
      <w:r w:rsidRPr="00D94848">
        <w:t xml:space="preserve"> </w:t>
      </w:r>
      <w:r>
        <w:rPr>
          <w:sz w:val="28"/>
          <w:szCs w:val="28"/>
        </w:rPr>
        <w:t>с</w:t>
      </w:r>
      <w:r w:rsidRPr="00D94848">
        <w:rPr>
          <w:sz w:val="28"/>
          <w:szCs w:val="28"/>
        </w:rPr>
        <w:t>тосовно продовження мораторію на купівлю-продаж земель сільськогосподарських земель</w:t>
      </w:r>
      <w:r>
        <w:rPr>
          <w:sz w:val="28"/>
          <w:szCs w:val="28"/>
        </w:rPr>
        <w:t xml:space="preserve"> зазначається, що </w:t>
      </w:r>
      <w:r w:rsidRPr="00D94848">
        <w:rPr>
          <w:sz w:val="28"/>
          <w:szCs w:val="28"/>
        </w:rPr>
        <w:t>Верховною Радою України 6 жовтня 2016 року прийнято Закон України № 1669-УІІІ "Про внесення змін до розділу X "Перехідні положення" Земельного кодексу України щодо продовження заборони відчуження сільськогосподарських земель", яким до 1 січня 2018 року продовжено строк дії мораторію на купівлю-продаж або іншим способом відчуження земельних ділянок сільськогосподарського призначення, визначених у пункті 15 розділу X "Перехідні положення" Земельного кодексу України.</w:t>
      </w:r>
      <w:r>
        <w:rPr>
          <w:sz w:val="28"/>
          <w:szCs w:val="28"/>
        </w:rPr>
        <w:t xml:space="preserve"> </w:t>
      </w:r>
      <w:r w:rsidRPr="00D94848">
        <w:rPr>
          <w:sz w:val="28"/>
          <w:szCs w:val="28"/>
        </w:rPr>
        <w:t>Пунктом 2 розділу II цього Закону передбачено, що Кабінет Міністрів України до 1 липня 2017 року повинен розробити і внести на розгляд Верховної Ради України проект Закону України про обіг земель сільськогосподарського призначення.</w:t>
      </w:r>
      <w:r>
        <w:rPr>
          <w:sz w:val="28"/>
          <w:szCs w:val="28"/>
        </w:rPr>
        <w:t xml:space="preserve"> </w:t>
      </w:r>
      <w:r w:rsidRPr="00D94848">
        <w:rPr>
          <w:sz w:val="28"/>
          <w:szCs w:val="28"/>
        </w:rPr>
        <w:t>Крім того, відповідно до Постанови Верховної Ради України від 01.11.2016 № 1718</w:t>
      </w:r>
      <w:r>
        <w:rPr>
          <w:sz w:val="28"/>
          <w:szCs w:val="28"/>
        </w:rPr>
        <w:t>-</w:t>
      </w:r>
      <w:r w:rsidRPr="00D94848">
        <w:rPr>
          <w:sz w:val="28"/>
          <w:szCs w:val="28"/>
        </w:rPr>
        <w:t>VIII у залі пленарних засідань Верховної Ради України 21 грудня 2016 року відбулися парламентські слухання на тему: "Регулювання обігу земель сільськогосподарського призначення: пошук української моделі" з метою забезпечення відкритості діалогу із суспільством з питань запровадження купівлі-продажу та введення в економічний обіг земель сільськогосподарського призначення, а також залучення до обговорення шляхів формування цього процесу державних та неурядових експертів, громадськості.</w:t>
      </w:r>
      <w:r>
        <w:rPr>
          <w:sz w:val="28"/>
          <w:szCs w:val="28"/>
        </w:rPr>
        <w:t xml:space="preserve"> Що стосується</w:t>
      </w:r>
      <w:r w:rsidRPr="00D94848">
        <w:rPr>
          <w:sz w:val="28"/>
          <w:szCs w:val="28"/>
        </w:rPr>
        <w:t xml:space="preserve"> стовідсоткового наповнення Державного земельного кадастру та виправлення помилок у ньому</w:t>
      </w:r>
      <w:r>
        <w:rPr>
          <w:sz w:val="28"/>
          <w:szCs w:val="28"/>
        </w:rPr>
        <w:t>, то с</w:t>
      </w:r>
      <w:r w:rsidRPr="00D94848">
        <w:rPr>
          <w:sz w:val="28"/>
          <w:szCs w:val="28"/>
        </w:rPr>
        <w:t>таттею 3 Закону України "Про Державний земельний кадастр" визначено принципи Державного земельного кадастру. Враховуючи такий принцип ведення Державного земельного кадастру як безперервність внесення до Державного земельного кадастру відомостей про об'єкти Державного земельного кадастру, що змінюються, неможливо визначити межу, відносно якої встановлюється відсоток наповнення Державного земельного кадастру.</w:t>
      </w:r>
      <w:r>
        <w:rPr>
          <w:sz w:val="28"/>
          <w:szCs w:val="28"/>
        </w:rPr>
        <w:t xml:space="preserve"> </w:t>
      </w:r>
      <w:r w:rsidRPr="00D94848">
        <w:rPr>
          <w:sz w:val="28"/>
          <w:szCs w:val="28"/>
        </w:rPr>
        <w:t xml:space="preserve">Принцип достовірності та повноти відомостей у Державному земельному кадастрі на сьогодні забезпечується, крім внесення відомостей до Державного земельного кадастру про нові об'єкти Державного земельного кадастру, також шляхом </w:t>
      </w:r>
      <w:r w:rsidRPr="00D94848">
        <w:rPr>
          <w:sz w:val="28"/>
          <w:szCs w:val="28"/>
        </w:rPr>
        <w:lastRenderedPageBreak/>
        <w:t>виправлення помилок у відомостях про земельні ділянки, які виявлені під час перенесення відомостей про земельні ділянки з Державного реєстру земель до Державного земельного кадастру.</w:t>
      </w:r>
      <w:r>
        <w:rPr>
          <w:sz w:val="28"/>
          <w:szCs w:val="28"/>
        </w:rPr>
        <w:t xml:space="preserve"> </w:t>
      </w:r>
      <w:r w:rsidRPr="00D94848">
        <w:rPr>
          <w:sz w:val="28"/>
          <w:szCs w:val="28"/>
        </w:rPr>
        <w:t>Стосовно реєстрації права власності та права оренди в Державному реєстрі речових прав на нерухоме майно</w:t>
      </w:r>
      <w:r>
        <w:rPr>
          <w:sz w:val="28"/>
          <w:szCs w:val="28"/>
        </w:rPr>
        <w:t>, то в</w:t>
      </w:r>
      <w:r w:rsidRPr="00D94848">
        <w:rPr>
          <w:sz w:val="28"/>
          <w:szCs w:val="28"/>
        </w:rPr>
        <w:t>ідповідно до статей 125, 126 Земельного кодексу України право власності на земельну ділянку, а також право постійного користування та право оренди земельної ділянки виникають з моменту державної реєстрації цих прав.</w:t>
      </w:r>
      <w:r>
        <w:rPr>
          <w:sz w:val="28"/>
          <w:szCs w:val="28"/>
        </w:rPr>
        <w:t xml:space="preserve"> </w:t>
      </w:r>
      <w:r w:rsidRPr="00D94848">
        <w:rPr>
          <w:sz w:val="28"/>
          <w:szCs w:val="28"/>
        </w:rPr>
        <w:t>Право власності, користування земельною ділянкою оформлюється відповідно до Закону України "Про державну реєстрацію речових прав на нерухоме майно та їх обтяжень".</w:t>
      </w:r>
      <w:r>
        <w:rPr>
          <w:sz w:val="28"/>
          <w:szCs w:val="28"/>
        </w:rPr>
        <w:t xml:space="preserve"> що с</w:t>
      </w:r>
      <w:r w:rsidRPr="00D94848">
        <w:rPr>
          <w:sz w:val="28"/>
          <w:szCs w:val="28"/>
        </w:rPr>
        <w:t>тос</w:t>
      </w:r>
      <w:r>
        <w:rPr>
          <w:sz w:val="28"/>
          <w:szCs w:val="28"/>
        </w:rPr>
        <w:t>ується</w:t>
      </w:r>
      <w:r w:rsidRPr="00D94848">
        <w:rPr>
          <w:sz w:val="28"/>
          <w:szCs w:val="28"/>
        </w:rPr>
        <w:t xml:space="preserve"> проведення нормативної грошової оцінки земель сільськогосподарського призначення</w:t>
      </w:r>
      <w:r>
        <w:rPr>
          <w:sz w:val="28"/>
          <w:szCs w:val="28"/>
        </w:rPr>
        <w:t>, то в</w:t>
      </w:r>
      <w:r w:rsidRPr="00D94848">
        <w:rPr>
          <w:sz w:val="28"/>
          <w:szCs w:val="28"/>
        </w:rPr>
        <w:t>ідповідно до вимог статті 15 Закону України "Про оцінку земель" підставою для проведення оцінки земель, зокрема, нормативної грошової оцінки земельних ділянок є рішення органу виконавчої влади або органу місцевого самоврядування.</w:t>
      </w:r>
      <w:r>
        <w:rPr>
          <w:sz w:val="28"/>
          <w:szCs w:val="28"/>
        </w:rPr>
        <w:t xml:space="preserve"> </w:t>
      </w:r>
      <w:r w:rsidRPr="00D94848">
        <w:rPr>
          <w:sz w:val="28"/>
          <w:szCs w:val="28"/>
        </w:rPr>
        <w:t>Нормативна грошова оцінка земельних ділянок може проводитися також на підставі договору, який укладається заінтересованими особами в порядку, встановленому законом.</w:t>
      </w:r>
      <w:r>
        <w:rPr>
          <w:sz w:val="28"/>
          <w:szCs w:val="28"/>
        </w:rPr>
        <w:t xml:space="preserve"> </w:t>
      </w:r>
      <w:r w:rsidR="00717559" w:rsidRPr="00717559">
        <w:rPr>
          <w:sz w:val="28"/>
          <w:szCs w:val="28"/>
        </w:rPr>
        <w:t>Статтею 24 цього Закону визначено, що фінансування робіт з оцінки земель та земельних ділянок може проводитися за рахунок коштів Державного бюджету України, місцевих бюджетів, коштів землевласників і землекористувачів та інших джерел, не заборонених законом.</w:t>
      </w:r>
    </w:p>
    <w:p w:rsidR="00CC358C" w:rsidRPr="008A108D" w:rsidRDefault="00CC358C" w:rsidP="0069451C">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Кабінету Міністрів</w:t>
      </w:r>
      <w:r w:rsidRPr="00A94DA9">
        <w:rPr>
          <w:sz w:val="28"/>
          <w:szCs w:val="28"/>
        </w:rPr>
        <w:t xml:space="preserve"> України (рішення </w:t>
      </w:r>
      <w:r>
        <w:rPr>
          <w:sz w:val="28"/>
          <w:szCs w:val="28"/>
        </w:rPr>
        <w:t>13</w:t>
      </w:r>
      <w:r w:rsidRPr="00A94DA9">
        <w:rPr>
          <w:sz w:val="28"/>
          <w:szCs w:val="28"/>
        </w:rPr>
        <w:t xml:space="preserve">-ї сесії обласної ради VІІ скликання від </w:t>
      </w:r>
      <w:r>
        <w:rPr>
          <w:sz w:val="28"/>
          <w:szCs w:val="28"/>
        </w:rPr>
        <w:t>16.05.2017</w:t>
      </w:r>
      <w:r w:rsidRPr="00A94DA9">
        <w:rPr>
          <w:sz w:val="28"/>
          <w:szCs w:val="28"/>
        </w:rPr>
        <w:t xml:space="preserve"> №</w:t>
      </w:r>
      <w:r>
        <w:rPr>
          <w:sz w:val="28"/>
          <w:szCs w:val="28"/>
        </w:rPr>
        <w:t>73-13/17</w:t>
      </w:r>
      <w:r w:rsidRPr="00A94DA9">
        <w:rPr>
          <w:sz w:val="28"/>
          <w:szCs w:val="28"/>
        </w:rPr>
        <w:t>)</w:t>
      </w:r>
      <w:r>
        <w:rPr>
          <w:sz w:val="28"/>
          <w:szCs w:val="28"/>
        </w:rPr>
        <w:t xml:space="preserve"> щодо реєстрації в Україні медичного препарату Цистагон розглянуто. У відповіді Міністерства охорони здоров'я України зазначається, що в</w:t>
      </w:r>
      <w:r w:rsidRPr="00CC358C">
        <w:rPr>
          <w:sz w:val="28"/>
          <w:szCs w:val="28"/>
        </w:rPr>
        <w:t>ідповідно до статті 9 Закону України «Про лікарські засоби» лікарські засоби допускаються до застосування після їх державної реєстрації.</w:t>
      </w:r>
      <w:r>
        <w:rPr>
          <w:sz w:val="28"/>
          <w:szCs w:val="28"/>
        </w:rPr>
        <w:t xml:space="preserve"> </w:t>
      </w:r>
      <w:r w:rsidR="00C0013C" w:rsidRPr="00C0013C">
        <w:rPr>
          <w:sz w:val="28"/>
          <w:szCs w:val="28"/>
        </w:rPr>
        <w:t>Державна реєстрація (перереєстрація) лікарських засобів здійснюється відповідно до положень Закону України «Про лікарські засоби», Порядку державної реєстрації (перереєстрації) лікарських засобів, затвердженого постановою Кабінету Міністрів України від 26.05.2005 № 376 (із змінами) та Порядку проведення експертизи реєстраційних матеріалів на лікарські засоби, що подаються на державну реєстрацію (перереєстрацію), а також експертизи матеріалів про внесення змін до реєстраційних матеріалів протягом дії реєстраційного посвідчення, затвердженого наказом МОЗ України від 26.08.2005 року № 426 (у редакції наказу МОЗ від 23.07.2015 № 460).</w:t>
      </w:r>
      <w:r w:rsidR="00C0013C">
        <w:rPr>
          <w:sz w:val="28"/>
          <w:szCs w:val="28"/>
        </w:rPr>
        <w:t xml:space="preserve"> </w:t>
      </w:r>
      <w:r w:rsidR="00C0013C" w:rsidRPr="00C0013C">
        <w:rPr>
          <w:sz w:val="28"/>
          <w:szCs w:val="28"/>
        </w:rPr>
        <w:t>Для ініціації процедури державної реєстрації на території України до МОЗ України має звернутися заявник (суб'єкт господарської діяльності, який проводить усі необхідні юридичні та фінансові дії стосовно реєстрації і несе відповідальність згідно з чинним законодавством України за достовірність поданих даних, ефективність, безпечність та якість препарату) разом із заявою про державну реєстрацію та реєстраційними матеріалами, перелік яких визначений наказом МОЗ України № 426 (у редакції наказу МОЗ від 23.07.2015 № 460).</w:t>
      </w:r>
      <w:r w:rsidR="00C0013C">
        <w:rPr>
          <w:sz w:val="28"/>
          <w:szCs w:val="28"/>
        </w:rPr>
        <w:t xml:space="preserve"> П</w:t>
      </w:r>
      <w:r w:rsidR="00C0013C" w:rsidRPr="00C0013C">
        <w:rPr>
          <w:sz w:val="28"/>
          <w:szCs w:val="28"/>
        </w:rPr>
        <w:t>роцедура державної реєстрації лікарських засобів не є примусовою з боку МОЗ України, а можлива лише за умови подання вищезазначеної заяви. Отже, у разі надходження відповідної заяви та комплекту документів з метою реєстрації вищезазначеного препарату, МОЗ України будуть вжиті відповідні заходи.</w:t>
      </w:r>
    </w:p>
    <w:p w:rsidR="0069451C" w:rsidRPr="00B60D76" w:rsidRDefault="003D0AC6" w:rsidP="00B60D76">
      <w:pPr>
        <w:pStyle w:val="a3"/>
        <w:numPr>
          <w:ilvl w:val="0"/>
          <w:numId w:val="1"/>
        </w:numPr>
        <w:spacing w:line="302" w:lineRule="exact"/>
        <w:ind w:left="0" w:firstLine="709"/>
        <w:jc w:val="both"/>
        <w:rPr>
          <w:b/>
          <w:sz w:val="28"/>
          <w:szCs w:val="28"/>
        </w:rPr>
      </w:pPr>
      <w:r w:rsidRPr="00B60D76">
        <w:rPr>
          <w:sz w:val="28"/>
          <w:szCs w:val="28"/>
        </w:rPr>
        <w:lastRenderedPageBreak/>
        <w:t xml:space="preserve">Звернення депутатів обласної ради до Кабінету Міністрів України, Міністерства оборони України, Комітету ВРУ з питань національної безпеки і оборони (рішення 13-ї сесії обласної ради VІІ скликання від 16.05.2017 </w:t>
      </w:r>
      <w:r w:rsidR="001F58B2">
        <w:rPr>
          <w:sz w:val="28"/>
          <w:szCs w:val="28"/>
        </w:rPr>
        <w:br/>
      </w:r>
      <w:r w:rsidRPr="00B60D76">
        <w:rPr>
          <w:sz w:val="28"/>
          <w:szCs w:val="28"/>
        </w:rPr>
        <w:t xml:space="preserve">№72-13/17) щодо реконструкції та подальшого використання території військового містечка №20 м.Чернівці та передачі у комунальну власність територіальної громади сіл, селищ, міст Чернівецької області. У відповідях Міністерства оборони України та Комітету ВРУ з питань національної безпеки і оборони зазначається, що </w:t>
      </w:r>
      <w:r w:rsidRPr="00B60D76">
        <w:rPr>
          <w:rStyle w:val="FontStyle20"/>
          <w:spacing w:val="0"/>
          <w:sz w:val="28"/>
          <w:szCs w:val="28"/>
          <w:lang w:eastAsia="uk-UA"/>
        </w:rPr>
        <w:t xml:space="preserve">військове містечко № 20 по вул. В. Александрі, 46 у </w:t>
      </w:r>
      <w:r w:rsidR="001F58B2">
        <w:rPr>
          <w:rStyle w:val="FontStyle20"/>
          <w:spacing w:val="0"/>
          <w:sz w:val="28"/>
          <w:szCs w:val="28"/>
          <w:lang w:eastAsia="uk-UA"/>
        </w:rPr>
        <w:br/>
      </w:r>
      <w:r w:rsidRPr="00B60D76">
        <w:rPr>
          <w:rStyle w:val="FontStyle20"/>
          <w:spacing w:val="0"/>
          <w:sz w:val="28"/>
          <w:szCs w:val="28"/>
          <w:lang w:eastAsia="uk-UA"/>
        </w:rPr>
        <w:t xml:space="preserve">м. Чернівці вивільнено повністю у 2003 році, 41 будівля загальною площею </w:t>
      </w:r>
      <w:r w:rsidR="001F58B2">
        <w:rPr>
          <w:rStyle w:val="FontStyle20"/>
          <w:spacing w:val="0"/>
          <w:sz w:val="28"/>
          <w:szCs w:val="28"/>
          <w:lang w:eastAsia="uk-UA"/>
        </w:rPr>
        <w:br/>
      </w:r>
      <w:r w:rsidRPr="00B60D76">
        <w:rPr>
          <w:rStyle w:val="FontStyle20"/>
          <w:spacing w:val="0"/>
          <w:sz w:val="28"/>
          <w:szCs w:val="28"/>
          <w:lang w:eastAsia="uk-UA"/>
        </w:rPr>
        <w:t xml:space="preserve">27036 кв. м розміщена на земельній ділянці площею 15,48 га, з них: 40 будівель загальною площею 26649 кв. м та земельна ділянка площею </w:t>
      </w:r>
      <w:r w:rsidR="00366224" w:rsidRPr="00B60D76">
        <w:rPr>
          <w:rStyle w:val="FontStyle20"/>
          <w:spacing w:val="0"/>
          <w:sz w:val="28"/>
          <w:szCs w:val="28"/>
          <w:lang w:eastAsia="uk-UA"/>
        </w:rPr>
        <w:t xml:space="preserve">15,23 </w:t>
      </w:r>
      <w:r w:rsidRPr="00B60D76">
        <w:rPr>
          <w:rStyle w:val="FontStyle20"/>
          <w:spacing w:val="0"/>
          <w:sz w:val="28"/>
          <w:szCs w:val="28"/>
          <w:lang w:eastAsia="uk-UA"/>
        </w:rPr>
        <w:t>га включені до Переліку земельних ділянок, які можуть бути відчужені разом з розташованими на них об'єктами нерухомого військового майна</w:t>
      </w:r>
      <w:r w:rsidR="001F58B2">
        <w:rPr>
          <w:rStyle w:val="FontStyle20"/>
          <w:spacing w:val="0"/>
          <w:sz w:val="28"/>
          <w:szCs w:val="28"/>
          <w:lang w:eastAsia="uk-UA"/>
        </w:rPr>
        <w:t>,</w:t>
      </w:r>
      <w:r w:rsidRPr="00B60D76">
        <w:rPr>
          <w:rStyle w:val="FontStyle20"/>
          <w:spacing w:val="0"/>
          <w:sz w:val="28"/>
          <w:szCs w:val="28"/>
          <w:lang w:eastAsia="uk-UA"/>
        </w:rPr>
        <w:t xml:space="preserve"> затвердженого розпорядженням Кабінету Міністрів України від 21</w:t>
      </w:r>
      <w:r w:rsidR="001F58B2">
        <w:rPr>
          <w:rStyle w:val="FontStyle20"/>
          <w:spacing w:val="0"/>
          <w:sz w:val="28"/>
          <w:szCs w:val="28"/>
          <w:lang w:eastAsia="uk-UA"/>
        </w:rPr>
        <w:t>.11.</w:t>
      </w:r>
      <w:r w:rsidRPr="00B60D76">
        <w:rPr>
          <w:rStyle w:val="FontStyle20"/>
          <w:spacing w:val="0"/>
          <w:sz w:val="28"/>
          <w:szCs w:val="28"/>
          <w:lang w:eastAsia="uk-UA"/>
        </w:rPr>
        <w:t>2013 р. № 926. Разом із тим, на цей час, відповідно до перспективної структури та складу Збройних Сил України, у Міністерстві оборони України здійснюються заходи щодо визначення нових місць дислокації військових частин, що, у свою чергу, потребує додаткового розміщення на раніше вивільнених фондах та земельних ділянках військових містечок, у тому числі і у Чернівецькій області. Крім того, земельні ділянки Міністерства оборони України, які вивільняються, можуть використовуватися під будівництво житла для військовослужбовців та членів їх сімей, яке регламентовано Порядком організації будівництва житла для військовослужбовців та членів їх сімей на земельних ділянках, що належать до земель оборони, затвердженим постановою Кабінету Міністрів</w:t>
      </w:r>
      <w:r w:rsidR="00015899">
        <w:rPr>
          <w:rStyle w:val="FontStyle20"/>
          <w:spacing w:val="0"/>
          <w:sz w:val="28"/>
          <w:szCs w:val="28"/>
          <w:lang w:eastAsia="uk-UA"/>
        </w:rPr>
        <w:t xml:space="preserve"> України від 06.07.</w:t>
      </w:r>
      <w:r w:rsidRPr="00B60D76">
        <w:rPr>
          <w:rStyle w:val="FontStyle20"/>
          <w:spacing w:val="0"/>
          <w:sz w:val="28"/>
          <w:szCs w:val="28"/>
          <w:lang w:eastAsia="uk-UA"/>
        </w:rPr>
        <w:t>2011 р. № 715. Ураховуючи викладене, передача фондів та території військового містечка № 20 по вул. В. Александрі, 46 у м. Чернівці в комунальну власність територіальних громад області вважається передчасною.</w:t>
      </w:r>
    </w:p>
    <w:p w:rsidR="004B14A5" w:rsidRDefault="004B14A5" w:rsidP="0069451C">
      <w:pPr>
        <w:pStyle w:val="a3"/>
        <w:tabs>
          <w:tab w:val="left" w:pos="7797"/>
        </w:tabs>
        <w:ind w:left="0"/>
        <w:jc w:val="both"/>
        <w:rPr>
          <w:b/>
          <w:sz w:val="28"/>
          <w:szCs w:val="28"/>
        </w:rPr>
      </w:pPr>
    </w:p>
    <w:p w:rsidR="00B60D76" w:rsidRDefault="00B60D76" w:rsidP="0069451C">
      <w:pPr>
        <w:pStyle w:val="a3"/>
        <w:tabs>
          <w:tab w:val="left" w:pos="7797"/>
        </w:tabs>
        <w:ind w:left="0"/>
        <w:jc w:val="both"/>
        <w:rPr>
          <w:b/>
          <w:sz w:val="28"/>
          <w:szCs w:val="28"/>
        </w:rPr>
      </w:pPr>
    </w:p>
    <w:p w:rsidR="00B60D76" w:rsidRDefault="00B60D76" w:rsidP="0069451C">
      <w:pPr>
        <w:pStyle w:val="a3"/>
        <w:tabs>
          <w:tab w:val="left" w:pos="7797"/>
        </w:tabs>
        <w:ind w:left="0"/>
        <w:jc w:val="both"/>
        <w:rPr>
          <w:b/>
          <w:sz w:val="28"/>
          <w:szCs w:val="28"/>
        </w:rPr>
      </w:pPr>
    </w:p>
    <w:p w:rsidR="00B60D76" w:rsidRPr="00B60D76" w:rsidRDefault="00B60D76" w:rsidP="0069451C">
      <w:pPr>
        <w:pStyle w:val="a3"/>
        <w:tabs>
          <w:tab w:val="left" w:pos="7797"/>
        </w:tabs>
        <w:ind w:left="0"/>
        <w:jc w:val="both"/>
        <w:rPr>
          <w:b/>
          <w:sz w:val="28"/>
          <w:szCs w:val="28"/>
        </w:rPr>
      </w:pPr>
    </w:p>
    <w:p w:rsidR="0069451C" w:rsidRDefault="0069451C" w:rsidP="0069451C">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p w:rsidR="00853CD2" w:rsidRDefault="00853CD2"/>
    <w:sectPr w:rsidR="00853CD2" w:rsidSect="000752D9">
      <w:footerReference w:type="default" r:id="rId7"/>
      <w:pgSz w:w="11906" w:h="16838"/>
      <w:pgMar w:top="737" w:right="851" w:bottom="737"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190" w:rsidRDefault="00021190" w:rsidP="001E3619">
      <w:r>
        <w:separator/>
      </w:r>
    </w:p>
  </w:endnote>
  <w:endnote w:type="continuationSeparator" w:id="1">
    <w:p w:rsidR="00021190" w:rsidRDefault="00021190" w:rsidP="001E3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7A4F56">
    <w:pPr>
      <w:pStyle w:val="a4"/>
      <w:jc w:val="right"/>
    </w:pPr>
    <w:r>
      <w:fldChar w:fldCharType="begin"/>
    </w:r>
    <w:r w:rsidR="00AD2CB8">
      <w:instrText xml:space="preserve"> PAGE   \* MERGEFORMAT </w:instrText>
    </w:r>
    <w:r>
      <w:fldChar w:fldCharType="separate"/>
    </w:r>
    <w:r w:rsidR="00F55D22">
      <w:rPr>
        <w:noProof/>
      </w:rPr>
      <w:t>1</w:t>
    </w:r>
    <w:r>
      <w:fldChar w:fldCharType="end"/>
    </w:r>
  </w:p>
  <w:p w:rsidR="00467C4C" w:rsidRDefault="000211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190" w:rsidRDefault="00021190" w:rsidP="001E3619">
      <w:r>
        <w:separator/>
      </w:r>
    </w:p>
  </w:footnote>
  <w:footnote w:type="continuationSeparator" w:id="1">
    <w:p w:rsidR="00021190" w:rsidRDefault="00021190" w:rsidP="001E3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69451C"/>
    <w:rsid w:val="00015899"/>
    <w:rsid w:val="00021190"/>
    <w:rsid w:val="00052C91"/>
    <w:rsid w:val="000768D4"/>
    <w:rsid w:val="000C5617"/>
    <w:rsid w:val="001134D4"/>
    <w:rsid w:val="00130F6C"/>
    <w:rsid w:val="00150574"/>
    <w:rsid w:val="001859F0"/>
    <w:rsid w:val="001D54E1"/>
    <w:rsid w:val="001E3619"/>
    <w:rsid w:val="001F58B2"/>
    <w:rsid w:val="00285C3E"/>
    <w:rsid w:val="002B180B"/>
    <w:rsid w:val="00333B8D"/>
    <w:rsid w:val="00342AE2"/>
    <w:rsid w:val="00366224"/>
    <w:rsid w:val="00374A61"/>
    <w:rsid w:val="003D0AC6"/>
    <w:rsid w:val="003E6B16"/>
    <w:rsid w:val="003F1D13"/>
    <w:rsid w:val="004152B5"/>
    <w:rsid w:val="0045008E"/>
    <w:rsid w:val="004B14A5"/>
    <w:rsid w:val="004E17A9"/>
    <w:rsid w:val="005912A8"/>
    <w:rsid w:val="00613C49"/>
    <w:rsid w:val="00673FAE"/>
    <w:rsid w:val="0069451C"/>
    <w:rsid w:val="00717559"/>
    <w:rsid w:val="0079360F"/>
    <w:rsid w:val="007A4F56"/>
    <w:rsid w:val="00811103"/>
    <w:rsid w:val="00823572"/>
    <w:rsid w:val="00853CD2"/>
    <w:rsid w:val="009058E2"/>
    <w:rsid w:val="0097162B"/>
    <w:rsid w:val="009B4892"/>
    <w:rsid w:val="009B4F95"/>
    <w:rsid w:val="009E22D0"/>
    <w:rsid w:val="00A3564D"/>
    <w:rsid w:val="00AD2CB8"/>
    <w:rsid w:val="00B22613"/>
    <w:rsid w:val="00B326FB"/>
    <w:rsid w:val="00B372AF"/>
    <w:rsid w:val="00B50579"/>
    <w:rsid w:val="00B60D76"/>
    <w:rsid w:val="00BF4885"/>
    <w:rsid w:val="00C0013C"/>
    <w:rsid w:val="00C135C2"/>
    <w:rsid w:val="00C336B4"/>
    <w:rsid w:val="00CC358C"/>
    <w:rsid w:val="00D270FB"/>
    <w:rsid w:val="00D50886"/>
    <w:rsid w:val="00D776C5"/>
    <w:rsid w:val="00D94848"/>
    <w:rsid w:val="00D951FF"/>
    <w:rsid w:val="00DF0697"/>
    <w:rsid w:val="00EE1C5C"/>
    <w:rsid w:val="00F55D22"/>
    <w:rsid w:val="00FA5B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1C"/>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451C"/>
    <w:pPr>
      <w:ind w:left="720"/>
      <w:contextualSpacing/>
    </w:pPr>
  </w:style>
  <w:style w:type="paragraph" w:styleId="a4">
    <w:name w:val="footer"/>
    <w:basedOn w:val="a"/>
    <w:link w:val="a5"/>
    <w:uiPriority w:val="99"/>
    <w:unhideWhenUsed/>
    <w:rsid w:val="0069451C"/>
    <w:pPr>
      <w:tabs>
        <w:tab w:val="center" w:pos="4819"/>
        <w:tab w:val="right" w:pos="9639"/>
      </w:tabs>
    </w:pPr>
  </w:style>
  <w:style w:type="character" w:customStyle="1" w:styleId="a5">
    <w:name w:val="Нижний колонтитул Знак"/>
    <w:basedOn w:val="a0"/>
    <w:link w:val="a4"/>
    <w:uiPriority w:val="99"/>
    <w:rsid w:val="0069451C"/>
    <w:rPr>
      <w:rFonts w:eastAsia="Times New Roman"/>
      <w:sz w:val="24"/>
      <w:szCs w:val="24"/>
      <w:lang w:val="uk-UA" w:eastAsia="ru-RU"/>
    </w:rPr>
  </w:style>
  <w:style w:type="character" w:customStyle="1" w:styleId="FontStyle33">
    <w:name w:val="Font Style33"/>
    <w:basedOn w:val="a0"/>
    <w:uiPriority w:val="99"/>
    <w:rsid w:val="0069451C"/>
    <w:rPr>
      <w:rFonts w:ascii="Times New Roman" w:hAnsi="Times New Roman" w:cs="Times New Roman"/>
      <w:sz w:val="26"/>
      <w:szCs w:val="26"/>
    </w:rPr>
  </w:style>
  <w:style w:type="paragraph" w:customStyle="1" w:styleId="Style1">
    <w:name w:val="Style1"/>
    <w:basedOn w:val="a"/>
    <w:uiPriority w:val="99"/>
    <w:rsid w:val="003D0AC6"/>
    <w:pPr>
      <w:widowControl w:val="0"/>
      <w:autoSpaceDE w:val="0"/>
      <w:autoSpaceDN w:val="0"/>
      <w:adjustRightInd w:val="0"/>
    </w:pPr>
    <w:rPr>
      <w:rFonts w:ascii="Courier New" w:eastAsiaTheme="minorEastAsia" w:hAnsi="Courier New" w:cs="Courier New"/>
      <w:lang w:val="ru-RU"/>
    </w:rPr>
  </w:style>
  <w:style w:type="paragraph" w:customStyle="1" w:styleId="Style9">
    <w:name w:val="Style9"/>
    <w:basedOn w:val="a"/>
    <w:uiPriority w:val="99"/>
    <w:rsid w:val="003D0AC6"/>
    <w:pPr>
      <w:widowControl w:val="0"/>
      <w:autoSpaceDE w:val="0"/>
      <w:autoSpaceDN w:val="0"/>
      <w:adjustRightInd w:val="0"/>
      <w:spacing w:line="302" w:lineRule="exact"/>
      <w:ind w:firstLine="696"/>
      <w:jc w:val="both"/>
    </w:pPr>
    <w:rPr>
      <w:rFonts w:ascii="Courier New" w:eastAsiaTheme="minorEastAsia" w:hAnsi="Courier New" w:cs="Courier New"/>
      <w:lang w:val="ru-RU"/>
    </w:rPr>
  </w:style>
  <w:style w:type="paragraph" w:customStyle="1" w:styleId="Style10">
    <w:name w:val="Style10"/>
    <w:basedOn w:val="a"/>
    <w:uiPriority w:val="99"/>
    <w:rsid w:val="003D0AC6"/>
    <w:pPr>
      <w:widowControl w:val="0"/>
      <w:autoSpaceDE w:val="0"/>
      <w:autoSpaceDN w:val="0"/>
      <w:adjustRightInd w:val="0"/>
      <w:spacing w:line="305" w:lineRule="exact"/>
      <w:ind w:firstLine="835"/>
      <w:jc w:val="both"/>
    </w:pPr>
    <w:rPr>
      <w:rFonts w:ascii="Courier New" w:eastAsiaTheme="minorEastAsia" w:hAnsi="Courier New" w:cs="Courier New"/>
      <w:lang w:val="ru-RU"/>
    </w:rPr>
  </w:style>
  <w:style w:type="character" w:customStyle="1" w:styleId="FontStyle20">
    <w:name w:val="Font Style20"/>
    <w:basedOn w:val="a0"/>
    <w:uiPriority w:val="99"/>
    <w:rsid w:val="003D0AC6"/>
    <w:rPr>
      <w:rFonts w:ascii="Times New Roman" w:hAnsi="Times New Roman" w:cs="Times New Roman"/>
      <w:spacing w:val="10"/>
      <w:sz w:val="22"/>
      <w:szCs w:val="22"/>
    </w:rPr>
  </w:style>
  <w:style w:type="character" w:customStyle="1" w:styleId="FontStyle22">
    <w:name w:val="Font Style22"/>
    <w:basedOn w:val="a0"/>
    <w:uiPriority w:val="99"/>
    <w:rsid w:val="003D0AC6"/>
    <w:rPr>
      <w:rFonts w:ascii="Lucida Sans Unicode" w:hAnsi="Lucida Sans Unicode" w:cs="Lucida Sans Unicode"/>
      <w:b/>
      <w:bC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9</Pages>
  <Words>4248</Words>
  <Characters>24218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13</cp:revision>
  <dcterms:created xsi:type="dcterms:W3CDTF">2017-05-23T06:59:00Z</dcterms:created>
  <dcterms:modified xsi:type="dcterms:W3CDTF">2017-07-05T09:02:00Z</dcterms:modified>
</cp:coreProperties>
</file>